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591258C" w:rsidR="00F92268" w:rsidRPr="00FF66BF" w:rsidRDefault="00426F37" w:rsidP="00F246C7">
            <w:pPr>
              <w:pStyle w:val="RefTableHeader"/>
            </w:pPr>
            <w:r>
              <w:t>6703</w:t>
            </w:r>
            <w:r w:rsidR="00D82927">
              <w:t>-A</w:t>
            </w:r>
          </w:p>
        </w:tc>
      </w:tr>
    </w:tbl>
    <w:p w14:paraId="74FBA5B4" w14:textId="77777777" w:rsidR="00051356" w:rsidRDefault="00051356" w:rsidP="00A672B3">
      <w:pPr>
        <w:pStyle w:val="BodyText"/>
        <w:rPr>
          <w:b/>
          <w:bCs/>
          <w:sz w:val="16"/>
          <w:szCs w:val="16"/>
        </w:rPr>
        <w:sectPr w:rsidR="00051356"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7EFFE8B" w:rsidR="004B15BB" w:rsidRPr="00BD1CC1" w:rsidRDefault="00D82927" w:rsidP="007E5C16">
      <w:pPr>
        <w:pStyle w:val="Heading1"/>
      </w:pPr>
      <w:r w:rsidRPr="00D82927">
        <w:t>Specialty Guideline Management</w:t>
      </w:r>
      <w:r>
        <w:br/>
      </w:r>
      <w:proofErr w:type="spellStart"/>
      <w:r w:rsidR="00426F37">
        <w:t>Vyloy</w:t>
      </w:r>
      <w:proofErr w:type="spellEnd"/>
    </w:p>
    <w:p w14:paraId="78861C92" w14:textId="71355CF1" w:rsidR="00203468" w:rsidRPr="00BD1CC1" w:rsidRDefault="00C64534" w:rsidP="008E0F0D">
      <w:pPr>
        <w:pStyle w:val="Heading2"/>
      </w:pPr>
      <w:r w:rsidRPr="00BD1CC1">
        <w:t xml:space="preserve">Products Referenced by this </w:t>
      </w:r>
      <w:r w:rsidR="00501602" w:rsidRPr="00BD1CC1">
        <w:t>Document</w:t>
      </w:r>
    </w:p>
    <w:p w14:paraId="5455152B" w14:textId="7357ABB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810E97">
        <w:t>Over-the-counter (</w:t>
      </w:r>
      <w:r w:rsidRPr="00BD1CC1">
        <w:t>OTC</w:t>
      </w:r>
      <w:r w:rsidR="00810E97">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585A798A" w:rsidR="00585FFF" w:rsidRPr="00BD1CC1" w:rsidRDefault="00426F37" w:rsidP="00E82ABA">
            <w:pPr>
              <w:pStyle w:val="TableDataUnpadded"/>
            </w:pPr>
            <w:proofErr w:type="spellStart"/>
            <w:r>
              <w:t>Vyloy</w:t>
            </w:r>
            <w:proofErr w:type="spellEnd"/>
          </w:p>
        </w:tc>
        <w:tc>
          <w:tcPr>
            <w:tcW w:w="5595" w:type="dxa"/>
          </w:tcPr>
          <w:p w14:paraId="7E26A004" w14:textId="7CC321E8" w:rsidR="00585FFF" w:rsidRPr="00BD1CC1" w:rsidRDefault="00AC7C89" w:rsidP="00E82ABA">
            <w:pPr>
              <w:pStyle w:val="TableDataUnpadded"/>
            </w:pPr>
            <w:proofErr w:type="spellStart"/>
            <w:r>
              <w:t>zolbetuximab</w:t>
            </w:r>
            <w:r w:rsidR="00426F37">
              <w:t>-clzb</w:t>
            </w:r>
            <w:proofErr w:type="spellEnd"/>
          </w:p>
        </w:tc>
      </w:tr>
    </w:tbl>
    <w:bookmarkEnd w:id="0"/>
    <w:p w14:paraId="14CE6108" w14:textId="273B71A1" w:rsidR="00FC1AAD" w:rsidRDefault="00ED052F" w:rsidP="00AA2A94">
      <w:pPr>
        <w:pStyle w:val="Heading2"/>
        <w:tabs>
          <w:tab w:val="left" w:pos="9540"/>
        </w:tabs>
      </w:pPr>
      <w:r>
        <w:t>Indications</w:t>
      </w:r>
    </w:p>
    <w:p w14:paraId="13484E41" w14:textId="1A9EF1A0" w:rsidR="00D82927" w:rsidRPr="00D82927" w:rsidRDefault="00D82927" w:rsidP="00D82927">
      <w:pPr>
        <w:pStyle w:val="BodyText"/>
      </w:pPr>
      <w:r w:rsidRPr="00D82927">
        <w:t>The indications below including FDA-approved indications and compendial uses are considered a covered benefit provided that all the approval criteria are met and the member has no exclusions to the prescribed therapy.</w:t>
      </w:r>
    </w:p>
    <w:p w14:paraId="134B5687" w14:textId="65D48A33" w:rsidR="00ED052F" w:rsidRPr="00BD1CC1" w:rsidRDefault="00ED052F" w:rsidP="00ED052F">
      <w:pPr>
        <w:pStyle w:val="Heading3"/>
        <w:keepNext w:val="0"/>
      </w:pPr>
      <w:r w:rsidRPr="00BD1CC1">
        <w:t>FDA-</w:t>
      </w:r>
      <w:r w:rsidR="00625149">
        <w:t>a</w:t>
      </w:r>
      <w:r w:rsidRPr="00BD1CC1">
        <w:t>pproved Indications</w:t>
      </w:r>
    </w:p>
    <w:p w14:paraId="0B78E878" w14:textId="31776DF1" w:rsidR="00D82927" w:rsidRDefault="00426F37" w:rsidP="00FC3519">
      <w:pPr>
        <w:pStyle w:val="BodyText"/>
      </w:pPr>
      <w:proofErr w:type="spellStart"/>
      <w:r>
        <w:t>Vyloy</w:t>
      </w:r>
      <w:proofErr w:type="spellEnd"/>
      <w:r w:rsidR="00D82927">
        <w:t xml:space="preserve"> is indicated </w:t>
      </w:r>
      <w:r>
        <w:t xml:space="preserve">in combination with fluoropyrimidine- and platinum-containing chemotherapy for the first-line treatment of adults with locally advanced unresectable or metastatic </w:t>
      </w:r>
      <w:r w:rsidR="00D82927">
        <w:t xml:space="preserve">human epidermal growth factor receptor 2 (HER2)-negative </w:t>
      </w:r>
      <w:r>
        <w:t>gastric or gastroesophageal junction (GEJ) adenocarcinoma whose tumors are claudin (CLDN) 18.2 positive as determined by an FDA-approved test.</w:t>
      </w:r>
    </w:p>
    <w:p w14:paraId="0D5A9DD5" w14:textId="5BD29F3E" w:rsidR="009A5649" w:rsidRPr="00BD1CC1" w:rsidRDefault="00D82927" w:rsidP="00FC3519">
      <w:pPr>
        <w:pStyle w:val="BodyText"/>
        <w:rPr>
          <w:rFonts w:eastAsia="Arial"/>
        </w:rPr>
      </w:pPr>
      <w:r w:rsidRPr="00D82927">
        <w:t xml:space="preserve">All other </w:t>
      </w:r>
      <w:r w:rsidRPr="00FC3519">
        <w:t>indications</w:t>
      </w:r>
      <w:r w:rsidRPr="00D82927">
        <w:t xml:space="preserve"> are considered experimental/investigational and not medically necessary.</w:t>
      </w:r>
    </w:p>
    <w:p w14:paraId="36381B6D" w14:textId="37501D59" w:rsidR="000D2496" w:rsidRPr="00BD1CC1" w:rsidRDefault="000D2496" w:rsidP="0017551E">
      <w:pPr>
        <w:pStyle w:val="Heading2"/>
        <w:tabs>
          <w:tab w:val="left" w:pos="9555"/>
        </w:tabs>
      </w:pPr>
      <w:r w:rsidRPr="00BD1CC1">
        <w:t>Documentation</w:t>
      </w:r>
    </w:p>
    <w:p w14:paraId="2180ED6E" w14:textId="61762B8B" w:rsidR="000D2496" w:rsidRDefault="00D82927" w:rsidP="000D2496">
      <w:pPr>
        <w:pStyle w:val="BodyText"/>
      </w:pPr>
      <w:r w:rsidRPr="00D82927">
        <w:t xml:space="preserve">Submission of </w:t>
      </w:r>
      <w:r w:rsidR="005E3126">
        <w:t xml:space="preserve">CLDN18.2 and </w:t>
      </w:r>
      <w:r w:rsidRPr="00D82927">
        <w:t>HER2 status is necessary to initiate the prior authorization review.</w:t>
      </w:r>
    </w:p>
    <w:p w14:paraId="50A38FBA" w14:textId="2E82EC81" w:rsidR="00FE0C63" w:rsidRPr="00100B91" w:rsidRDefault="00685107" w:rsidP="00E050E1">
      <w:pPr>
        <w:pStyle w:val="Heading2"/>
      </w:pPr>
      <w:r>
        <w:lastRenderedPageBreak/>
        <w:t>Coverage Criteria</w:t>
      </w:r>
    </w:p>
    <w:p w14:paraId="6BEB72CA" w14:textId="6DD42038" w:rsidR="00D82927" w:rsidRPr="00D82927" w:rsidRDefault="005E3126" w:rsidP="00D82927">
      <w:pPr>
        <w:pStyle w:val="Heading3"/>
      </w:pPr>
      <w:r>
        <w:t>Gastric and Gastroesophageal Junction Adenocarcinoma</w:t>
      </w:r>
      <w:r w:rsidR="00FC3519" w:rsidRPr="00D82927">
        <w:rPr>
          <w:vertAlign w:val="superscript"/>
        </w:rPr>
        <w:t>1</w:t>
      </w:r>
    </w:p>
    <w:p w14:paraId="429FAED6" w14:textId="38350F94" w:rsidR="00D82927" w:rsidRPr="00D82927" w:rsidRDefault="00D82927" w:rsidP="00FC3519">
      <w:pPr>
        <w:pStyle w:val="BodyText"/>
      </w:pPr>
      <w:r w:rsidRPr="00D82927">
        <w:t xml:space="preserve">Authorization of 12 months may be granted for </w:t>
      </w:r>
      <w:r w:rsidR="005E3126">
        <w:t>CLDN18.2</w:t>
      </w:r>
      <w:r w:rsidRPr="00D82927">
        <w:t xml:space="preserve">-positive, HER2-negative </w:t>
      </w:r>
      <w:r w:rsidR="005E3126">
        <w:t>locally advanced unresectable or metastatic gastric or GEJ adenocarcinoma as first-line treatment, in combination with fluoropyrimidine- and platinum-containing chemotherapy.</w:t>
      </w:r>
    </w:p>
    <w:p w14:paraId="3A643EC3" w14:textId="6FB7E17C" w:rsidR="00A501AC" w:rsidRPr="00BD1CC1" w:rsidRDefault="00A501AC" w:rsidP="00A501AC">
      <w:pPr>
        <w:pStyle w:val="Heading2"/>
      </w:pPr>
      <w:r w:rsidRPr="00BD1CC1">
        <w:t>Continuation of Therapy</w:t>
      </w:r>
    </w:p>
    <w:p w14:paraId="32C8905D" w14:textId="5B88D4E0" w:rsidR="00A501AC" w:rsidRPr="003D46B0" w:rsidRDefault="00D82927" w:rsidP="003D46B0">
      <w:pPr>
        <w:pStyle w:val="BodyText"/>
      </w:pPr>
      <w:r w:rsidRPr="00D82927">
        <w:t>Authorization of 12 months may be granted for continued treatment in members requesting reauthorization for an indication outlined in the coverage criteria section when there is no evidence of unacceptable toxicity or disease progression while on the current regimen.</w:t>
      </w:r>
    </w:p>
    <w:p w14:paraId="10DA4309" w14:textId="7C523CF7" w:rsidR="00FF66BF" w:rsidRPr="008D1B34" w:rsidRDefault="00FF66BF" w:rsidP="00FF66BF">
      <w:pPr>
        <w:pStyle w:val="Heading2"/>
      </w:pPr>
      <w:r w:rsidRPr="008D1B34">
        <w:t>References</w:t>
      </w:r>
    </w:p>
    <w:p w14:paraId="47E1A10C" w14:textId="741548B6" w:rsidR="00C44990" w:rsidRPr="005133DF" w:rsidRDefault="00C45776" w:rsidP="005133DF">
      <w:pPr>
        <w:pStyle w:val="ReferenceOrdered"/>
      </w:pPr>
      <w:proofErr w:type="spellStart"/>
      <w:r>
        <w:t>Vyloy</w:t>
      </w:r>
      <w:proofErr w:type="spellEnd"/>
      <w:r w:rsidR="00D82927" w:rsidRPr="00FC3519">
        <w:t xml:space="preserve"> [package insert]. </w:t>
      </w:r>
      <w:r>
        <w:t>Northbrook</w:t>
      </w:r>
      <w:r w:rsidR="00D82927" w:rsidRPr="00FC3519">
        <w:t xml:space="preserve">, </w:t>
      </w:r>
      <w:r>
        <w:t>IL</w:t>
      </w:r>
      <w:r w:rsidR="00D82927" w:rsidRPr="00FC3519">
        <w:t xml:space="preserve">: </w:t>
      </w:r>
      <w:r>
        <w:t>Astellas Pharma US, Inc.</w:t>
      </w:r>
      <w:r w:rsidR="00D82927" w:rsidRPr="00FC3519">
        <w:t xml:space="preserve">; </w:t>
      </w:r>
      <w:r>
        <w:t>October</w:t>
      </w:r>
      <w:r w:rsidR="00D82927" w:rsidRPr="00FC3519">
        <w:t xml:space="preserve"> 202</w:t>
      </w:r>
      <w:r>
        <w:t>4</w:t>
      </w:r>
      <w:r w:rsidR="00D82927" w:rsidRPr="00FC3519">
        <w:t>.</w:t>
      </w:r>
    </w:p>
    <w:sectPr w:rsidR="00C44990" w:rsidRPr="005133DF" w:rsidSect="00097760">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6F9B3" w14:textId="77777777" w:rsidR="0014118D" w:rsidRDefault="0014118D">
      <w:r>
        <w:separator/>
      </w:r>
    </w:p>
  </w:endnote>
  <w:endnote w:type="continuationSeparator" w:id="0">
    <w:p w14:paraId="03EB58D0" w14:textId="77777777" w:rsidR="0014118D" w:rsidRDefault="0014118D">
      <w:r>
        <w:continuationSeparator/>
      </w:r>
    </w:p>
  </w:endnote>
  <w:endnote w:type="continuationNotice" w:id="1">
    <w:p w14:paraId="78A78E80" w14:textId="77777777" w:rsidR="0014118D" w:rsidRDefault="00141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BF4D22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6752D" w:rsidRPr="00B6752D">
      <w:rPr>
        <w:rFonts w:cs="Arial"/>
        <w:noProof/>
        <w:sz w:val="16"/>
        <w:szCs w:val="16"/>
      </w:rPr>
      <w:t>Vyloy</w:t>
    </w:r>
    <w:r w:rsidR="00B6752D">
      <w:rPr>
        <w:rFonts w:cs="Arial"/>
        <w:noProof/>
        <w:snapToGrid w:val="0"/>
        <w:color w:val="000000"/>
        <w:sz w:val="16"/>
        <w:szCs w:val="16"/>
      </w:rPr>
      <w:t xml:space="preserve"> SGM 6703-A</w:t>
    </w:r>
    <w:r w:rsidR="00B6752D" w:rsidRPr="00B6752D">
      <w:rPr>
        <w:rFonts w:cs="Arial"/>
        <w:noProof/>
        <w:sz w:val="16"/>
        <w:szCs w:val="16"/>
      </w:rPr>
      <w:t xml:space="preserve"> P2024</w:t>
    </w:r>
    <w:r w:rsidR="00B6752D">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9F9D7B9"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0D5C820" w:rsidR="00F75C81" w:rsidRPr="00AA1E6A" w:rsidRDefault="00C36B72" w:rsidP="00022BE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006F27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6752D" w:rsidRPr="00B6752D">
      <w:rPr>
        <w:rFonts w:cs="Arial"/>
        <w:noProof/>
        <w:sz w:val="16"/>
        <w:szCs w:val="16"/>
      </w:rPr>
      <w:t>Vyloy</w:t>
    </w:r>
    <w:r w:rsidR="00B6752D">
      <w:rPr>
        <w:rFonts w:cs="Arial"/>
        <w:noProof/>
        <w:snapToGrid w:val="0"/>
        <w:color w:val="000000"/>
        <w:sz w:val="16"/>
        <w:szCs w:val="16"/>
      </w:rPr>
      <w:t xml:space="preserve"> SGM 6703-A</w:t>
    </w:r>
    <w:r w:rsidR="00B6752D" w:rsidRPr="00B6752D">
      <w:rPr>
        <w:rFonts w:cs="Arial"/>
        <w:noProof/>
        <w:sz w:val="16"/>
        <w:szCs w:val="16"/>
      </w:rPr>
      <w:t xml:space="preserve"> P2024</w:t>
    </w:r>
    <w:r w:rsidR="00B6752D">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46B271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DC7E21E" w:rsidR="00ED04EC" w:rsidRPr="00F50D98" w:rsidRDefault="00F50D98" w:rsidP="00022BE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94F23" w14:textId="77777777" w:rsidR="0014118D" w:rsidRDefault="0014118D">
      <w:r>
        <w:separator/>
      </w:r>
    </w:p>
  </w:footnote>
  <w:footnote w:type="continuationSeparator" w:id="0">
    <w:p w14:paraId="18C341D9" w14:textId="77777777" w:rsidR="0014118D" w:rsidRDefault="0014118D">
      <w:r>
        <w:continuationSeparator/>
      </w:r>
    </w:p>
  </w:footnote>
  <w:footnote w:type="continuationNotice" w:id="1">
    <w:p w14:paraId="48C4E200" w14:textId="77777777" w:rsidR="0014118D" w:rsidRDefault="001411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EB38BE" w:rsidRDefault="00ED04EC" w:rsidP="00ED04EC">
          <w:pPr>
            <w:pStyle w:val="Header"/>
            <w:rPr>
              <w:rFonts w:cs="Arial"/>
              <w:sz w:val="16"/>
              <w:szCs w:val="16"/>
            </w:rPr>
          </w:pPr>
          <w:r w:rsidRPr="00EB38BE">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03D61B1" w:rsidR="00ED04EC" w:rsidRPr="00EB38BE" w:rsidRDefault="006D65DE" w:rsidP="00ED04EC">
          <w:pPr>
            <w:pStyle w:val="Header"/>
            <w:rPr>
              <w:rFonts w:cs="Arial"/>
              <w:sz w:val="16"/>
              <w:szCs w:val="16"/>
            </w:rPr>
          </w:pPr>
          <w:r>
            <w:rPr>
              <w:rFonts w:cs="Arial"/>
              <w:sz w:val="16"/>
              <w:szCs w:val="16"/>
            </w:rPr>
            <w:t>6703</w:t>
          </w:r>
          <w:r w:rsidR="000A5098" w:rsidRPr="00EB38BE">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490BEB11" w:rsidR="000F5383" w:rsidRPr="00FF66BF" w:rsidRDefault="0017551E" w:rsidP="009E1F57">
          <w:pPr>
            <w:pStyle w:val="RefTableHeader"/>
          </w:pPr>
          <w:r w:rsidRPr="0017551E">
            <w:t>1726-A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CF6D88"/>
    <w:multiLevelType w:val="hybridMultilevel"/>
    <w:tmpl w:val="A57C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D4E71A4"/>
    <w:multiLevelType w:val="hybridMultilevel"/>
    <w:tmpl w:val="CD0C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A3A1BF2"/>
    <w:multiLevelType w:val="hybridMultilevel"/>
    <w:tmpl w:val="A1E0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1D779C"/>
    <w:multiLevelType w:val="hybridMultilevel"/>
    <w:tmpl w:val="E4ECF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2D56E9"/>
    <w:multiLevelType w:val="hybridMultilevel"/>
    <w:tmpl w:val="CBC857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9E0154"/>
    <w:multiLevelType w:val="hybridMultilevel"/>
    <w:tmpl w:val="41141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A90495"/>
    <w:multiLevelType w:val="hybridMultilevel"/>
    <w:tmpl w:val="DA661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8"/>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31"/>
  </w:num>
  <w:num w:numId="18" w16cid:durableId="299724409">
    <w:abstractNumId w:val="25"/>
  </w:num>
  <w:num w:numId="19" w16cid:durableId="214585573">
    <w:abstractNumId w:val="14"/>
  </w:num>
  <w:num w:numId="20" w16cid:durableId="1289816170">
    <w:abstractNumId w:val="16"/>
  </w:num>
  <w:num w:numId="21" w16cid:durableId="1066490929">
    <w:abstractNumId w:val="33"/>
  </w:num>
  <w:num w:numId="22" w16cid:durableId="1472481103">
    <w:abstractNumId w:val="27"/>
  </w:num>
  <w:num w:numId="23" w16cid:durableId="1997420403">
    <w:abstractNumId w:val="29"/>
  </w:num>
  <w:num w:numId="24" w16cid:durableId="33312838">
    <w:abstractNumId w:val="26"/>
  </w:num>
  <w:num w:numId="25" w16cid:durableId="507404939">
    <w:abstractNumId w:val="18"/>
  </w:num>
  <w:num w:numId="26" w16cid:durableId="1950313333">
    <w:abstractNumId w:val="22"/>
  </w:num>
  <w:num w:numId="27" w16cid:durableId="1866016584">
    <w:abstractNumId w:val="20"/>
  </w:num>
  <w:num w:numId="28" w16cid:durableId="1541624821">
    <w:abstractNumId w:val="17"/>
  </w:num>
  <w:num w:numId="29" w16cid:durableId="1272476422">
    <w:abstractNumId w:val="30"/>
  </w:num>
  <w:num w:numId="30" w16cid:durableId="918097790">
    <w:abstractNumId w:val="32"/>
  </w:num>
  <w:num w:numId="31" w16cid:durableId="1021859150">
    <w:abstractNumId w:val="24"/>
  </w:num>
  <w:num w:numId="32" w16cid:durableId="599416566">
    <w:abstractNumId w:val="21"/>
  </w:num>
  <w:num w:numId="33" w16cid:durableId="2115174646">
    <w:abstractNumId w:val="10"/>
  </w:num>
  <w:num w:numId="34" w16cid:durableId="201945501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BE9"/>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760"/>
    <w:rsid w:val="0009781E"/>
    <w:rsid w:val="000A0CCE"/>
    <w:rsid w:val="000A1653"/>
    <w:rsid w:val="000A1ACD"/>
    <w:rsid w:val="000A2697"/>
    <w:rsid w:val="000A31CE"/>
    <w:rsid w:val="000A34B0"/>
    <w:rsid w:val="000A3543"/>
    <w:rsid w:val="000A42D7"/>
    <w:rsid w:val="000A5098"/>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18D"/>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51E"/>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6815"/>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0C5C"/>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F37"/>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30E9"/>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3DF"/>
    <w:rsid w:val="00513C29"/>
    <w:rsid w:val="00513FB7"/>
    <w:rsid w:val="00514A01"/>
    <w:rsid w:val="00514A89"/>
    <w:rsid w:val="00515A3D"/>
    <w:rsid w:val="00515A5C"/>
    <w:rsid w:val="005166CA"/>
    <w:rsid w:val="00516920"/>
    <w:rsid w:val="00517206"/>
    <w:rsid w:val="00517A3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3B6"/>
    <w:rsid w:val="0058649E"/>
    <w:rsid w:val="0058662F"/>
    <w:rsid w:val="0058694F"/>
    <w:rsid w:val="00586ED1"/>
    <w:rsid w:val="005878D0"/>
    <w:rsid w:val="00587E65"/>
    <w:rsid w:val="0059101B"/>
    <w:rsid w:val="00592474"/>
    <w:rsid w:val="0059286F"/>
    <w:rsid w:val="00592BC7"/>
    <w:rsid w:val="00592F54"/>
    <w:rsid w:val="00593641"/>
    <w:rsid w:val="00593C4E"/>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12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149"/>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9F6"/>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5DE"/>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37EAE"/>
    <w:rsid w:val="0074014C"/>
    <w:rsid w:val="00741515"/>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5D96"/>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0E97"/>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809"/>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C7C89"/>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59D2"/>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52D"/>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5776"/>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17DE"/>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92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275"/>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AB5"/>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486"/>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8BE"/>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519"/>
    <w:rsid w:val="00FC385D"/>
    <w:rsid w:val="00FC5D44"/>
    <w:rsid w:val="00FC6576"/>
    <w:rsid w:val="00FC740F"/>
    <w:rsid w:val="00FC781C"/>
    <w:rsid w:val="00FC7852"/>
    <w:rsid w:val="00FC7867"/>
    <w:rsid w:val="00FC78C0"/>
    <w:rsid w:val="00FC7A4F"/>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624"/>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4157">
      <w:bodyDiv w:val="1"/>
      <w:marLeft w:val="0"/>
      <w:marRight w:val="0"/>
      <w:marTop w:val="0"/>
      <w:marBottom w:val="0"/>
      <w:divBdr>
        <w:top w:val="none" w:sz="0" w:space="0" w:color="auto"/>
        <w:left w:val="none" w:sz="0" w:space="0" w:color="auto"/>
        <w:bottom w:val="none" w:sz="0" w:space="0" w:color="auto"/>
        <w:right w:val="none" w:sz="0" w:space="0" w:color="auto"/>
      </w:divBdr>
    </w:div>
    <w:div w:id="35392449">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52425093">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62049397">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41130524">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8143FA33-1B27-466F-A66A-FAEB41460F21}"/>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248</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Ibrance 1726-A SGM 2024</vt:lpstr>
    </vt:vector>
  </TitlesOfParts>
  <Company>PCS Health Systems</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Ibrance 1726-A SGM 2024</dc:title>
  <dc:subject/>
  <dc:creator>CVS Caremark</dc:creator>
  <cp:keywords/>
  <cp:lastModifiedBy>Ortiz, Erica M</cp:lastModifiedBy>
  <cp:revision>7</cp:revision>
  <cp:lastPrinted>2018-01-09T05:01:00Z</cp:lastPrinted>
  <dcterms:created xsi:type="dcterms:W3CDTF">2024-11-15T15:51:00Z</dcterms:created>
  <dcterms:modified xsi:type="dcterms:W3CDTF">2024-11-26T14:32:00Z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1138200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